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1E" w:rsidRPr="008153F5" w:rsidRDefault="004603A4" w:rsidP="0094641E">
      <w:pPr>
        <w:spacing w:line="240" w:lineRule="auto"/>
        <w:jc w:val="center"/>
        <w:rPr>
          <w:rFonts w:ascii="Arial" w:hAnsi="Arial" w:cs="Arial"/>
          <w:b/>
          <w:lang w:val="es-VE"/>
        </w:rPr>
      </w:pPr>
      <w:r>
        <w:rPr>
          <w:rFonts w:ascii="Arial" w:hAnsi="Arial" w:cs="Arial"/>
          <w:b/>
          <w:lang w:val="es-VE"/>
        </w:rPr>
        <w:t>ANEXO III</w:t>
      </w:r>
      <w:bookmarkStart w:id="0" w:name="_GoBack"/>
      <w:bookmarkEnd w:id="0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984"/>
        <w:gridCol w:w="1276"/>
        <w:gridCol w:w="4112"/>
        <w:gridCol w:w="1843"/>
      </w:tblGrid>
      <w:tr w:rsidR="0094641E" w:rsidRPr="008153F5" w:rsidTr="0094641E">
        <w:tc>
          <w:tcPr>
            <w:tcW w:w="709" w:type="dxa"/>
            <w:tcBorders>
              <w:bottom w:val="single" w:sz="4" w:space="0" w:color="000000"/>
            </w:tcBorders>
            <w:shd w:val="clear" w:color="auto" w:fill="000000"/>
          </w:tcPr>
          <w:p w:rsidR="0094641E" w:rsidRPr="008153F5" w:rsidRDefault="0094641E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000000"/>
          </w:tcPr>
          <w:p w:rsidR="0094641E" w:rsidRPr="008153F5" w:rsidRDefault="0094641E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TIPO DE NORMA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4641E" w:rsidRPr="008153F5" w:rsidRDefault="0094641E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 xml:space="preserve">Nº </w:t>
            </w:r>
          </w:p>
        </w:tc>
        <w:tc>
          <w:tcPr>
            <w:tcW w:w="4112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4641E" w:rsidRPr="008153F5" w:rsidRDefault="0094641E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TITULO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000000"/>
          </w:tcPr>
          <w:p w:rsidR="0094641E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FASE</w:t>
            </w:r>
          </w:p>
        </w:tc>
      </w:tr>
      <w:tr w:rsidR="0094641E" w:rsidRPr="00355A8C" w:rsidTr="0094641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641E" w:rsidRPr="008153F5" w:rsidRDefault="0094641E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641E" w:rsidRPr="00355A8C" w:rsidRDefault="0094641E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DECISION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1E" w:rsidRPr="00355A8C" w:rsidRDefault="0094641E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16/94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1E" w:rsidRPr="00355A8C" w:rsidRDefault="0094641E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Despacho aduanero de mercaderías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4641E" w:rsidRPr="00355A8C" w:rsidRDefault="004B088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0B0167" w:rsidRPr="00355A8C" w:rsidTr="0094641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0B0167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DECISION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18/94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Norma de Aplicación al Régimen de Equipaje en el MERCOSUR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355A8C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0B0167" w:rsidRPr="00355A8C" w:rsidTr="004E5D2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0B0167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DECISION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19/94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Sector Azucarero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355A8C" w:rsidRDefault="005170D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AC5260" w:rsidRPr="00355A8C" w:rsidTr="004E5D2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260" w:rsidRPr="00355A8C" w:rsidRDefault="00AC5260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260" w:rsidRPr="00355A8C" w:rsidRDefault="00AC5260" w:rsidP="000B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DECISION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60" w:rsidRPr="00355A8C" w:rsidRDefault="00AC5260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21/94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60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sz w:val="20"/>
                <w:szCs w:val="20"/>
                <w:lang w:val="es-VE"/>
              </w:rPr>
              <w:t>Defensa de la Competencia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C5260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sz w:val="20"/>
                <w:szCs w:val="20"/>
                <w:lang w:val="es-VE"/>
              </w:rPr>
              <w:t>1</w:t>
            </w:r>
          </w:p>
        </w:tc>
      </w:tr>
      <w:tr w:rsidR="000B0167" w:rsidRPr="00355A8C" w:rsidTr="004E5D2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0B0167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DECISION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06/96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Acuerdo sobre aplicación de Medidas de Sanitarias y Fitosanitarias de la OMC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355A8C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0B0167" w:rsidRPr="00355A8C" w:rsidTr="004E5D2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0B0167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DECISION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16/96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Sector Azucarero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355A8C" w:rsidRDefault="005170D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AC5260" w:rsidRPr="00355A8C" w:rsidTr="004E5D2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260" w:rsidRPr="00355A8C" w:rsidRDefault="00AC5260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260" w:rsidRPr="00355A8C" w:rsidRDefault="00AC5260" w:rsidP="00AC5260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DECISION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60" w:rsidRPr="00355A8C" w:rsidRDefault="00AC5260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02/99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60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Programa de Asunción sobre medidas de simplificación operacional de trámites de comercio exterior y frontera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C5260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AC5260" w:rsidRPr="00355A8C" w:rsidTr="004E5D2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260" w:rsidRPr="00355A8C" w:rsidRDefault="00AC5260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260" w:rsidRPr="00355A8C" w:rsidRDefault="00AC5260" w:rsidP="00AC5260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DECISION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60" w:rsidRPr="00355A8C" w:rsidRDefault="00AC5260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11/99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60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Modificación de la Decisión del CMC N° 02/99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C5260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AC5260" w:rsidRPr="00355A8C" w:rsidTr="004E5D2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260" w:rsidRPr="00355A8C" w:rsidRDefault="00AC5260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260" w:rsidRPr="00355A8C" w:rsidRDefault="00AC5260" w:rsidP="00AC5260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DECISION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60" w:rsidRPr="00355A8C" w:rsidRDefault="00AC5260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35/00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60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Mecanismos de Cooperación Consular entre los países del MERCOSUR Bolivia y Chile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C5260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AC5260" w:rsidRPr="00355A8C" w:rsidTr="004E5D2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260" w:rsidRPr="00355A8C" w:rsidRDefault="00AC5260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260" w:rsidRPr="00355A8C" w:rsidRDefault="00AC5260" w:rsidP="00AC5260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DECISION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60" w:rsidRPr="00355A8C" w:rsidRDefault="00AC5260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12/06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60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Campaña de Información y Prevención del delito de trata de personas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C5260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AC5260" w:rsidRPr="00355A8C" w:rsidTr="004E5D2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260" w:rsidRPr="00355A8C" w:rsidRDefault="00AC5260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260" w:rsidRPr="00355A8C" w:rsidRDefault="00AC5260" w:rsidP="00AC5260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DECISION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60" w:rsidRPr="00355A8C" w:rsidRDefault="00AC5260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14/06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60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Complementación del Programa de Foros de Competitividad de la Cadenas Productivas del MERCOSUR. Directrices de Gestión Ambiental y Producción más limpia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C5260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4E5D21" w:rsidRPr="00355A8C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5D21" w:rsidRPr="00355A8C" w:rsidRDefault="004E5D21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5D21" w:rsidRPr="00355A8C" w:rsidRDefault="00FD2D7F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D21" w:rsidRPr="00355A8C" w:rsidRDefault="00FD2D7F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04/91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D21" w:rsidRPr="00355A8C" w:rsidRDefault="00FD2D7F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Manifiesto Internacional de Carga y Declaración de Tránsito Aduanero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E5D21" w:rsidRPr="00355A8C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0B0167" w:rsidRPr="00355A8C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0B0167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06/91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Válidez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de lacres colocados en cada Estado Parte para operaciones de transito aduanero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0B0167" w:rsidRPr="00355A8C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0B0167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08/92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Reglamento Único de Tránsito, Seguridad Vial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355A8C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0B0167" w:rsidRPr="00355A8C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0B0167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18/92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Tipificación de contenidos en alimentos envasados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355A8C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0B0167" w:rsidRPr="00355A8C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0B0167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30/92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Envases y equipamientos plásticos en contacto con alimentos: Clasificación de Alimentos y Simuladores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355A8C" w:rsidRDefault="00A4501C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355A8C" w:rsidRDefault="000B0167" w:rsidP="000B0167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31/92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355A8C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Definiciones de ingrediente, aditivo alimenticio coadyuvante de elaboración contaminante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32/92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Reglamento Técnico para determinación de la Identidad y calidad de los alimentos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36/92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Ensayos de Migración Total de embalajes y equipamientos de plásticos en contacto con alimentos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55/92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Envases y equipamientos de vidrio y cerámica destinados a entrar en contacto con alimentos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56/92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Disposiciones generales para envases y equipamientos plásticos en contacto con alimentos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58/92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Comercialización de productos industrializados envasados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65/92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Neumáticos, aros y válvulas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10/93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Seguridad Física de Sistemas de Telecomunicaciones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12/93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Sustituye Art. 3 de Res. 41/92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13/93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Control de Mercaderías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Preacondicionadas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14/93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Lista general armonizada de colorantes MERCOSUR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16/93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Envases plásticos retornables destinados a entrar en contacto con bebidas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analcoholicas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carbonatadas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17/93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Criterios de Mantenimiento de la Lista General de Aditivos Alimentarios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18/93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FD2D7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Sustitucion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del Art. 1 Res. Nº 31/92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20/93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Norma Técnica MERCOSUR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26/93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Vidrios de Seguridad para Vehículos Automotores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40/93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Estructura Nacional de Acreditación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41/93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Información sobre la Administración del Espectro Radioeléctrico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43/93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Reglamento Técnico MERCOSUR Especificaciones Generales de Interfaces de Transmisión Digital (PDH) para Sistemas de Jerarquía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Plessiócrona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(PDH)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0B0167" w:rsidRPr="008153F5" w:rsidTr="00FD2D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44/93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Registro de Productos Veterinarios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0B0167" w:rsidRPr="008153F5" w:rsidTr="00AD3506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46/93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Reglamento Técnico MERCOSUR de aditivos aromatizantes/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savorizantes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0B0167" w:rsidRPr="008153F5" w:rsidTr="00AD3506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47/93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Reglamento Técnico MERCOSUR de Determinación Monómero de Cloruro de vinilo residual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0B0167" w:rsidRPr="008153F5" w:rsidTr="00AD3506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60/93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Contenidos Líquidos de los productos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premedidos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0B0167" w:rsidRPr="008153F5" w:rsidTr="00AD3506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73/93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Bromato de Potasio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AC5260" w:rsidRPr="008153F5" w:rsidTr="00AD3506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260" w:rsidRPr="008153F5" w:rsidRDefault="00AC5260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260" w:rsidRPr="00355A8C" w:rsidRDefault="00AC5260" w:rsidP="000B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60" w:rsidRPr="00355A8C" w:rsidRDefault="00AC5260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75/93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260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Sistema de Valoración del GATT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AC5260" w:rsidRPr="008153F5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0B0167" w:rsidRPr="008153F5" w:rsidTr="00356D47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79/93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Resguardos Aduaneros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0B0167" w:rsidRPr="008153F5" w:rsidTr="00356D47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82/93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Identidad y Calidad Leche en polvo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0B0167" w:rsidRPr="008153F5" w:rsidTr="00356D47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83/93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Definiciones de funciones de aditivos alimentarios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0B0167" w:rsidRPr="008153F5" w:rsidTr="00356D47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84/93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Definiciones de funciones de coadyuvantes de tecnología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0B0167" w:rsidRPr="008153F5" w:rsidTr="00356D47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85/93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Lista de especies botánicas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0B0167" w:rsidRPr="008153F5" w:rsidTr="000B0167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0167" w:rsidRPr="008153F5" w:rsidRDefault="000B0167" w:rsidP="000B0167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86/93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67" w:rsidRPr="008153F5" w:rsidRDefault="000B016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Determinación de Monómero de estireno residual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B0167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0B0167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16/94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Identidad y calidad de los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caseinatos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alimenticios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0B0167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17/94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Uso de nuevas bandas de frecuencias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F63C88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19/94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Envases y equipamientos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celulosicos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en contacto con alimentos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815A55" w:rsidRPr="008153F5" w:rsidTr="00F63C88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22/94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Indicación sobre número de hojas en cuadernos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F63C88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24/94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Armonización de nuevas tecnologías en telecomunicaciones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815A55" w:rsidRPr="008153F5" w:rsidTr="00F63C88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25/94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Interfaces de transmisión digital PDH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F63C88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26/94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Anclajes de asientos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F63C88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27/94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Instalación y uso de cinturones de seguridad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F63C88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28/94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Vidrios de Seguridad para Vehículos Automotores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F63C88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30/94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Sistemas de limpiaparabrisas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F63C88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31/94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Tanque de combustible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8312D8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32/94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Espejos retrovisores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8312D8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33/94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Sistema de control de dirección,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absorbedor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de energía y requisitos de operación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8312D8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34/94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Desplazamiento del sistema de control de dirección y método de ensayo de colisión contra barreras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0F10FC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38/94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Equipamiento obligatorio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0F10FC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43/94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Identidad y calidad de la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caseina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alimenticia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304170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53/94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Criterios para definir prioridades de control de residuos de principios activos de medicamentos veterinarios en productos de origen animal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304170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57/94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Criterios para la validación de método analítico para la determinación de residuos de principios activos de medicamentos veterinarios (RMV) en Productos de origen animal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304170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58/94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Principios generales de acceso a la profesión de transportista y su ejercicio en el ámbito del MERCOSUR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304170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61/94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Armonización de los períodos de prueba en los campos de cultivares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304170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83/94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Sistemas de iluminación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F45B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87/94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Identificación de vehículos (VIN)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F45B7F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88/94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Placa de identificación de vehículos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443803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90/94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Estaciones terrenas de servicio por satélite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443803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93/94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Espacios vacíos en envases opacos rígidos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755C5C" w:rsidRPr="008153F5" w:rsidTr="00443803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8153F5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815A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94/94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Contenido neto de Productos con regalos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8153F5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443803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102/94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Límites</w:t>
            </w:r>
            <w:r w:rsidR="00815A55"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máximos de tolerancia para contaminantes inorgánicos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443803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103/94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Principios generales para el establecimiento de niveles máximos de contaminantes químicos en alimentos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443803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106/94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Almidones modificados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443803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107/94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Función de Aditivo Alimenticio Agente de masa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443803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112/94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Características Comunes a las que deberían tender los documentos de identificación de circulación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815A55" w:rsidRPr="008153F5" w:rsidTr="00443803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06/95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Acuerdo de asignación y uso de las estaciones generadoras y repetidoras de televisión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443803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10/95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Determinación de la migración total de materiales plásticos en aceite de oliva como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simulante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graso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443803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11/95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Determinación de la migración específica de etilenglicol y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dietilenglicol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443803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12/95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Ensayo de migración total de envases y equipamientos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celulosicos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443803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13/95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Pesos netos de productos cárnicos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815A55" w:rsidRPr="008153F5" w:rsidTr="00443803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06/96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Normas sanitarias para el tránsito en el MERCOSUR de animales para espectáculos circenses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815A55" w:rsidRPr="008153F5" w:rsidTr="00443803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10/96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Normas de higiene y seguridad sanitaria para la habilitación de establecimientos de crianza de aves y plantas de incubación para el intercambio en el MERCOSUR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815A55" w:rsidRPr="008153F5" w:rsidTr="00443803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38/96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Verificación del cumplimiento de las buenas prácticas de fabricación y control en establecimientos de productos para diagnóstico uso “IN VITRO”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443803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F324DC" w:rsidRDefault="00815A55" w:rsidP="00815A55">
            <w:pPr>
              <w:jc w:val="center"/>
              <w:rPr>
                <w:lang w:val="es-VE"/>
              </w:rPr>
            </w:pPr>
            <w:r w:rsidRPr="00F324D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F324DC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F324D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49/96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F324DC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F324D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Descortezado de Maderas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F324D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815A55" w:rsidRPr="008153F5" w:rsidTr="00AF1ED2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76/96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Reglamento Técnico para registros de productos antiparasitarios de uso veterinario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AF1ED2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77/96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Reglamento Técnico para control de vacunas contra carbúnculo sintomático, gangrena gaseosa,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interotoxemia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y tétano, inactivas o conservadas bajo refrigeración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AF1ED2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79/96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Registro intrazona de productos, diagnostico de uso In-Vitro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AF1ED2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86/96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Reglamento Técnico del MERCOSUR sobre incorporación de aditivos alimentarios a ser empleados según las buenas prácticas de fabricación (BPF)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755C5C" w:rsidRPr="00355A8C" w:rsidTr="00AF1ED2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8153F5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89/96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Sub-Standard 3.7.1 - Requisitos fitosanitarios generales y específicos para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Allium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cepa (cebolla,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cebola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755C5C" w:rsidRPr="00355A8C" w:rsidTr="00AF1ED2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90/96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Sub-Standard 3.7.2 - Requisitos fitosanitarios generales y específicos para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Allium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sativum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(ajo,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alho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755C5C" w:rsidRPr="00355A8C" w:rsidTr="00AF1ED2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93/96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 – Standard 3.7.7 -  Requisitos fitosanitarios generales y específicos para Nicotina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tabacum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(tabaco, fumo).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755C5C" w:rsidRPr="00355A8C" w:rsidTr="00AF1ED2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94/96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Sub-Standard 3.7.8 - Requisitos fitosanitarios generales y específicos para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Brassica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napus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var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.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oleifera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(colza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755C5C" w:rsidRPr="00355A8C" w:rsidTr="00AF1ED2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95/96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Sub-Standard 3.7.9 - Requisitos fitosanitarios generales y específicos para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Hellianthus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annum  (girasol,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girassol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755C5C" w:rsidRPr="00355A8C" w:rsidTr="00AF1ED2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98/96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Sub-Standard 3.7.12 - Requisitos fitosanitarios generales y específicos para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Medicago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sativa (alfalfa,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alfafa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755C5C" w:rsidRPr="008153F5" w:rsidTr="00AF1ED2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99/96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Sub-Standard 3.7.13 - Requisitos fitosanitarios generales y específicos para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lastRenderedPageBreak/>
              <w:t>Phaesolus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vulgaris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(poroto,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feijâo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8153F5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lastRenderedPageBreak/>
              <w:t>4</w:t>
            </w:r>
          </w:p>
        </w:tc>
      </w:tr>
      <w:tr w:rsidR="00755C5C" w:rsidRPr="008153F5" w:rsidTr="00AF1ED2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8153F5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100/96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Sub-Standard 3.7.14 - Requisitos fitosanitarios generales y específicos para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Sorghum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vulgare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(sorgo).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8153F5" w:rsidRDefault="008153F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755C5C" w:rsidRPr="00355A8C" w:rsidTr="00AF1ED2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8153F5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101/96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Sub-Standard 3.7.15 - Requisitos fitosanitarios generales y específicos para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Trifolium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sp.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(</w:t>
            </w:r>
            <w:proofErr w:type="gram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trébol</w:t>
            </w:r>
            <w:proofErr w:type="gram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,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trevo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755C5C" w:rsidRPr="00355A8C" w:rsidTr="00AF1ED2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105/96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Sub-Standard 3.7.21 - Requisitos fitosanitarios generales y específicos para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Coffea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spp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. (Café)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755C5C" w:rsidRPr="00355A8C" w:rsidTr="00AF1ED2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106/96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Sub-Standard 3.7.22 - Requisitos fitosanitarios generales y específicos para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Cucumis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melo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(melón,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melâo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755C5C" w:rsidRPr="00355A8C" w:rsidTr="00AF1ED2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108/96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Sub-Standard 3.7.24 - Requisitos fitosanitarios generales y específicos para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Glycine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max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(soja).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755C5C" w:rsidRPr="00355A8C" w:rsidTr="00AF1ED2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111/96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Sub-Standard 3.7.28 - Requisitos fitosanitarios generales y específicos para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Theobroma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cacao (cacao,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cacau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355A8C" w:rsidTr="00C10F4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355A8C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355A8C" w:rsidRDefault="00815A55" w:rsidP="00815A55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26/97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Procedimiento de Verificación de Contenido neto de Jabones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355A8C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C10F4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355A8C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355A8C" w:rsidRDefault="00815A55" w:rsidP="00815A55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29/97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Reglamento Técnico sobre emisión de gases contaminantes para vehículos automotores pesados de ciclo Otto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C10F4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355A8C" w:rsidRDefault="00815A55" w:rsidP="00815A55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32/97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Reglamento Técnico MERCOSUR sobre la Incorporación de la Tabla Nº 1: Clasificación de Alimentos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Simulantes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, como Anexo de la Resolución GMC Nº 30/92 “Envases y Equipamientos Plásticos en Contacto con Alimentos: Clasificación de Alimentos y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Simulantes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”.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C10F4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33/97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Prorroga del Uso de N-HEPTANO como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simulante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de Alimentos Grasos en los ensayos de migración de envases y equipamientos plásticos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815A55" w:rsidRPr="008153F5" w:rsidTr="00C10F4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35/97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Modificaciones de la Resolución GMC Nº 19/94  Disposiciones Generales sobre Envases y Equipamientos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Celulosicos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en Contacto con Alimentos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C10F4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51/97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Reglamento Técnico sobre Criterios Generales de Metrología Legal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CE2BB7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54/97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Reglamento Técnico MERCOSUR sobre Envases y Equipamientos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Elastométricos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Destinados a Entrar en Contacto con Alimentos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CE2BB7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55/97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Reglamento Técnico MERCOSUR para Películas de Celulosa Regenerada Destinadas a entrar en Contacto con Alimentos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CE2BB7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56/97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Reglamento Técnico MERCOSUR sobre Lista Positiva para Envases y Equipamientos Celulósicos en Contacto con Alimentos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CE2BB7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66/97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Disposiciones sobre Servicios Públicos de Telefonía Básica en Zonas Fronterizas en el MERCOSUR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815A55" w:rsidRPr="008153F5" w:rsidTr="00CE2BB7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70/97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Servicios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Troncalizados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: Banda Común del MERCOSUR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815A55" w:rsidRPr="008153F5" w:rsidTr="00CE2BB7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73/97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Reglamento Técnico MERCOSUR de Asignación de Aditivos y sus Límites a las siguientes Categorías de Alimentos: Categoría 8: Carnes y Productos Cárnicos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75/97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Inspección Técnica Vehicular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9061AD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61AD" w:rsidRPr="008153F5" w:rsidRDefault="009061AD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61AD" w:rsidRPr="00355A8C" w:rsidRDefault="009061AD" w:rsidP="00815A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1AD" w:rsidRPr="00355A8C" w:rsidRDefault="009061AD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08/98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1AD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Pautas Negociadoras del SGT Nº 8 “Agricultura”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061AD" w:rsidRPr="008153F5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30/98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Disposiciones sobre el Servicio Móvil Marítimo en la Banda VHF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42/98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Defensa del Consumidor - Garantía Contractual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43/98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Fe de Erratas a la Resolución GMC N 71/97 “Disposiciones sobre Sistemas de Distribución de señales multipunto multicanal del MERCOSUR (MMDS)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55/98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Reglamento Técnico “Actualización de la Lista General Armonizada de Aditivos MERCOSUR: Gelatina”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57/98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Reglamento Técnico para productos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Domisanitarios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a base de Hipoclorito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Aditivados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(Agua Lavandina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Aditivada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/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Alvejante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/ Agua Clorada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Aditivada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). (Deroga la Resolución GMC Nº 46/97)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755C5C" w:rsidRPr="00355A8C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8153F5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60/98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Sub-Estándar 3.7.10 – “Requisitos Fitosanitarios Generales y Específicos para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Lolium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multiflorum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(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Lolium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,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Azevém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)”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755C5C" w:rsidRPr="00355A8C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64/98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Sub-Estándar 3.7.16 – “Requisitos Fitosanitarios Generales y Específicos para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Triticum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ssp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. (Trigo)”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755C5C" w:rsidRPr="00355A8C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65/98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Sub-Estándar 3.7.32 – “Requisitos Fitosanitarios Generales y Específicos para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Hordeum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vulgare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(Cebada,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Cevada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)”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755C5C" w:rsidRPr="00355A8C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66/98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Sub-Estándar 3.7.38 – “Requisitos Fitosanitarios Generales y Específicos para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Triticum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aestivum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X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Secale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Cereale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. (Trigo)”.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755C5C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755C5C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67/98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Sub-Estándar 3.7.31 – “Requisitos Fitosanitarios Generales y Específicos para Avena sativa (Avena,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Aveia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)”.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8153F5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4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21/99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Normas Relativas al Control Aduanero del Intercambio Postal entre Ciudades situadas en región de Frontera (Res. GMC Nº 29/98)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25/99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Reglamento Técnico MERCOSUR sobre envases de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Pet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Multicapa (único uso) destinados al envasado de Bebidas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Analcoholicas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Carbonatadas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355A8C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355A8C" w:rsidRDefault="00815A55" w:rsidP="00815A55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35/99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Registro de Productos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Domisanitarios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(Complementaria de la Resolución GMC Nº 25/96)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355A8C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355A8C" w:rsidRDefault="00815A55" w:rsidP="00815A55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36/99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Reglamento Técnico sobre Rotulado Especifico para Productos de Higiene Personal, Cosméticos y Perfumes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44/99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Código Unificado de Servicios de Emergencia en el ámbito del  MERCOSUR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49/99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Reglamento Técnico MERCOSUR para Productos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Desinfestantes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(Plaguicidas)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Domisanitarios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355A8C" w:rsidRDefault="00815A55" w:rsidP="00815A55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60/99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Principios, Directrices, Criterios y Parámetros para los Acuerdos de Equivalencia de los Sistemas de Control Sanitarios y Fitosanitarios entre los Estados Partes del MERCOSUR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17/00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RTM de la metodología para determinación de peso escurrido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755C5C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8153F5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815A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49/00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Reglamento Técnico MERCOSUR para Productos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Desinfestantes</w:t>
            </w:r>
            <w:proofErr w:type="spellEnd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(Plaguicidas) </w:t>
            </w:r>
            <w:proofErr w:type="spellStart"/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Domisanitarios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8153F5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02/01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RTM para la indicación del Contenido Nominal de los Productos Servilletas, Toallas y Pañuelos de Papel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16/01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Reglamento Técnico MERCOSUR para el Control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Cuatitativo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de Placas Cerámicas para Revestimiento.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17/01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Reglamento Técnico MERCOSUR de Termómetros Clínicos de Mercurio en Vidrio Destinados a medir la Temperatura en el Cuerpo Humano (Derogación de la Res GMC N° 18/00)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18/01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Reglamento Técnico MERCOSUR sobre Contenidos Netos de Productos Industrializados  </w:t>
            </w:r>
            <w:proofErr w:type="spellStart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Premedidos</w:t>
            </w:r>
            <w:proofErr w:type="spellEnd"/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 xml:space="preserve"> (Derogación de la Res GMC N° 35/93)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8153F5" w:rsidTr="00A4569E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34/01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Criterios para la Administración Sanitaria de Desechos Líquidos y Aguas Servidas en Puertos, Aeropuertos, Terminales y Puntos de Frontera, en el MERCOSUR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815A55" w:rsidRPr="008153F5" w:rsidTr="00815A55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815A55">
            <w:pPr>
              <w:jc w:val="center"/>
              <w:rPr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8153F5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09/02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8153F5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Reglamento Técnico MERCOSUR para la Verificación Cuantitativa de Harina de Trigo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8153F5" w:rsidRDefault="004B088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8153F5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3</w:t>
            </w:r>
          </w:p>
        </w:tc>
      </w:tr>
      <w:tr w:rsidR="00815A55" w:rsidRPr="00355A8C" w:rsidTr="00815A55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8153F5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355A8C" w:rsidRDefault="00815A55" w:rsidP="00815A55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44/02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Criterios para el Establecimiento de Tasas por la Emisión de Certificado de Libre Práctica y Desratización/exención de Desratización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9061AD" w:rsidRPr="00355A8C" w:rsidTr="00815A55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61AD" w:rsidRPr="00355A8C" w:rsidRDefault="009061AD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61AD" w:rsidRPr="00355A8C" w:rsidRDefault="009061AD" w:rsidP="00815A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1AD" w:rsidRPr="00355A8C" w:rsidRDefault="009061AD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52/02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1AD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Estándar 3.7. Requisitos Fitosanitarios Armonizados por Categoría de Riesgo para el Ingreso de Productos Vegetales. 2dª Revisión.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061AD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2</w:t>
            </w:r>
          </w:p>
        </w:tc>
      </w:tr>
      <w:tr w:rsidR="00755C5C" w:rsidRPr="00355A8C" w:rsidTr="00815A55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5C5C" w:rsidRPr="00355A8C" w:rsidRDefault="00755C5C" w:rsidP="00815A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755C5C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04/04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Creación del Grupo Ad Hoc Sanitario y Fitosanitario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755C5C" w:rsidRPr="00355A8C" w:rsidRDefault="002D5FC2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815A55" w:rsidRPr="00355A8C" w:rsidTr="00815A55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355A8C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5A55" w:rsidRPr="00355A8C" w:rsidRDefault="00815A55" w:rsidP="00815A55">
            <w:pPr>
              <w:jc w:val="center"/>
              <w:rPr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RESOLUCION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36/06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Plan Regional para la prevención y erradicación del trabajo infantil en el MERCOSUR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  <w:tr w:rsidR="00815A55" w:rsidRPr="008153F5" w:rsidTr="0094641E"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15A55" w:rsidRPr="00355A8C" w:rsidRDefault="00815A55" w:rsidP="003C34FF">
            <w:pPr>
              <w:pStyle w:val="Prrafodelista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15A55" w:rsidRPr="00355A8C" w:rsidRDefault="00815A55" w:rsidP="000B0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DIRECTIVA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</w:pPr>
            <w:r w:rsidRPr="00355A8C">
              <w:rPr>
                <w:rFonts w:ascii="Arial" w:hAnsi="Arial" w:cs="Arial"/>
                <w:b/>
                <w:bCs/>
                <w:sz w:val="20"/>
                <w:szCs w:val="20"/>
                <w:lang w:val="es-VE"/>
              </w:rPr>
              <w:t>15/96</w:t>
            </w:r>
          </w:p>
        </w:tc>
        <w:tc>
          <w:tcPr>
            <w:tcW w:w="411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5A55" w:rsidRPr="00355A8C" w:rsidRDefault="00815A55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Miembros de una misma familia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:rsidR="00815A55" w:rsidRPr="008153F5" w:rsidRDefault="005170D7" w:rsidP="004E5D2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</w:pPr>
            <w:r w:rsidRPr="00355A8C">
              <w:rPr>
                <w:rFonts w:ascii="Arial" w:eastAsia="Times New Roman" w:hAnsi="Arial" w:cs="Arial"/>
                <w:color w:val="000000"/>
                <w:sz w:val="20"/>
                <w:szCs w:val="20"/>
                <w:lang w:val="es-VE"/>
              </w:rPr>
              <w:t>1</w:t>
            </w:r>
          </w:p>
        </w:tc>
      </w:tr>
    </w:tbl>
    <w:p w:rsidR="0094641E" w:rsidRPr="008153F5" w:rsidRDefault="0094641E" w:rsidP="00516DA6">
      <w:pPr>
        <w:spacing w:after="0" w:line="240" w:lineRule="auto"/>
        <w:rPr>
          <w:sz w:val="16"/>
          <w:szCs w:val="16"/>
          <w:lang w:val="es-VE"/>
        </w:rPr>
      </w:pPr>
    </w:p>
    <w:p w:rsidR="0094641E" w:rsidRPr="008153F5" w:rsidRDefault="00516DA6" w:rsidP="00516DA6">
      <w:pPr>
        <w:pStyle w:val="Piedepgina"/>
        <w:ind w:right="360"/>
        <w:jc w:val="both"/>
        <w:rPr>
          <w:rFonts w:ascii="Arial" w:hAnsi="Arial" w:cs="Arial"/>
          <w:b/>
          <w:sz w:val="16"/>
          <w:szCs w:val="16"/>
          <w:lang w:val="es-VE"/>
        </w:rPr>
      </w:pPr>
      <w:r w:rsidRPr="008153F5">
        <w:rPr>
          <w:rFonts w:ascii="Arial" w:hAnsi="Arial" w:cs="Arial"/>
          <w:b/>
          <w:sz w:val="16"/>
          <w:szCs w:val="16"/>
          <w:lang w:val="es-VE"/>
        </w:rPr>
        <w:t>Fases:</w:t>
      </w:r>
    </w:p>
    <w:p w:rsidR="00516DA6" w:rsidRPr="008153F5" w:rsidRDefault="00516DA6" w:rsidP="00516DA6">
      <w:pPr>
        <w:pStyle w:val="Piedepgina"/>
        <w:ind w:right="360"/>
        <w:jc w:val="both"/>
        <w:rPr>
          <w:rFonts w:ascii="Arial" w:hAnsi="Arial" w:cs="Arial"/>
          <w:b/>
          <w:sz w:val="16"/>
          <w:szCs w:val="16"/>
          <w:lang w:val="es-VE"/>
        </w:rPr>
      </w:pPr>
    </w:p>
    <w:p w:rsidR="00516DA6" w:rsidRPr="008153F5" w:rsidRDefault="00516DA6" w:rsidP="00516DA6">
      <w:pPr>
        <w:pStyle w:val="Piedepgina"/>
        <w:ind w:right="360"/>
        <w:jc w:val="both"/>
        <w:rPr>
          <w:rFonts w:ascii="Arial" w:hAnsi="Arial" w:cs="Arial"/>
          <w:b/>
          <w:sz w:val="16"/>
          <w:szCs w:val="16"/>
          <w:lang w:val="es-VE"/>
        </w:rPr>
      </w:pPr>
      <w:r w:rsidRPr="008153F5">
        <w:rPr>
          <w:rFonts w:ascii="Arial" w:hAnsi="Arial" w:cs="Arial"/>
          <w:b/>
          <w:sz w:val="16"/>
          <w:szCs w:val="16"/>
          <w:lang w:val="es-VE"/>
        </w:rPr>
        <w:t>1: Primera fase (dentro del primer año contado  a partir de la entrada en vigor del Protocolo)</w:t>
      </w:r>
    </w:p>
    <w:p w:rsidR="00516DA6" w:rsidRPr="008153F5" w:rsidRDefault="00516DA6" w:rsidP="00516DA6">
      <w:pPr>
        <w:pStyle w:val="Piedepgina"/>
        <w:ind w:right="360"/>
        <w:jc w:val="both"/>
        <w:rPr>
          <w:rFonts w:ascii="Arial" w:hAnsi="Arial" w:cs="Arial"/>
          <w:b/>
          <w:sz w:val="16"/>
          <w:szCs w:val="16"/>
          <w:lang w:val="es-VE"/>
        </w:rPr>
      </w:pPr>
      <w:r w:rsidRPr="008153F5">
        <w:rPr>
          <w:rFonts w:ascii="Arial" w:hAnsi="Arial" w:cs="Arial"/>
          <w:b/>
          <w:sz w:val="16"/>
          <w:szCs w:val="16"/>
          <w:lang w:val="es-VE"/>
        </w:rPr>
        <w:t>2: Segunda fase (dentro del segundo año contado a partir de la entrada en vigor del Protocolo)</w:t>
      </w:r>
    </w:p>
    <w:p w:rsidR="00516DA6" w:rsidRPr="008153F5" w:rsidRDefault="00516DA6" w:rsidP="00516DA6">
      <w:pPr>
        <w:pStyle w:val="Piedepgina"/>
        <w:ind w:right="360"/>
        <w:jc w:val="both"/>
        <w:rPr>
          <w:rFonts w:ascii="Arial" w:hAnsi="Arial" w:cs="Arial"/>
          <w:b/>
          <w:sz w:val="16"/>
          <w:szCs w:val="16"/>
          <w:lang w:val="es-VE"/>
        </w:rPr>
      </w:pPr>
      <w:r w:rsidRPr="008153F5">
        <w:rPr>
          <w:rFonts w:ascii="Arial" w:hAnsi="Arial" w:cs="Arial"/>
          <w:b/>
          <w:sz w:val="16"/>
          <w:szCs w:val="16"/>
          <w:lang w:val="es-VE"/>
        </w:rPr>
        <w:t>3: Tercera fase (dentro del tercer año contado a partir de la entrada en vigor del Protocolo)</w:t>
      </w:r>
    </w:p>
    <w:p w:rsidR="00516DA6" w:rsidRPr="008153F5" w:rsidRDefault="00516DA6" w:rsidP="00516DA6">
      <w:pPr>
        <w:pStyle w:val="Piedepgina"/>
        <w:ind w:right="360"/>
        <w:jc w:val="both"/>
        <w:rPr>
          <w:rFonts w:ascii="Arial" w:hAnsi="Arial" w:cs="Arial"/>
          <w:b/>
          <w:sz w:val="16"/>
          <w:szCs w:val="16"/>
          <w:lang w:val="es-VE"/>
        </w:rPr>
      </w:pPr>
      <w:r w:rsidRPr="008153F5">
        <w:rPr>
          <w:rFonts w:ascii="Arial" w:hAnsi="Arial" w:cs="Arial"/>
          <w:b/>
          <w:sz w:val="16"/>
          <w:szCs w:val="16"/>
          <w:lang w:val="es-VE"/>
        </w:rPr>
        <w:t>4: Cuarta fase  (dentro del cuarto año contado a partir de la entrada en vigor del Protocolo)</w:t>
      </w:r>
    </w:p>
    <w:p w:rsidR="00516DA6" w:rsidRPr="008153F5" w:rsidRDefault="00516DA6" w:rsidP="00516DA6">
      <w:pPr>
        <w:spacing w:after="0" w:line="240" w:lineRule="auto"/>
        <w:rPr>
          <w:sz w:val="16"/>
          <w:szCs w:val="16"/>
          <w:lang w:val="es-VE"/>
        </w:rPr>
      </w:pPr>
    </w:p>
    <w:p w:rsidR="00516DA6" w:rsidRPr="008153F5" w:rsidRDefault="00516DA6" w:rsidP="00516DA6">
      <w:pPr>
        <w:spacing w:line="160" w:lineRule="exact"/>
        <w:rPr>
          <w:sz w:val="16"/>
          <w:szCs w:val="16"/>
          <w:lang w:val="es-VE"/>
        </w:rPr>
      </w:pPr>
    </w:p>
    <w:p w:rsidR="00516DA6" w:rsidRPr="008153F5" w:rsidRDefault="00516DA6">
      <w:pPr>
        <w:rPr>
          <w:lang w:val="es-VE"/>
        </w:rPr>
      </w:pPr>
    </w:p>
    <w:p w:rsidR="0007742B" w:rsidRPr="008153F5" w:rsidRDefault="0007742B">
      <w:pPr>
        <w:rPr>
          <w:lang w:val="es-VE"/>
        </w:rPr>
      </w:pPr>
    </w:p>
    <w:sectPr w:rsidR="0007742B" w:rsidRPr="008153F5" w:rsidSect="0007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6656"/>
    <w:multiLevelType w:val="hybridMultilevel"/>
    <w:tmpl w:val="96CCA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hyphenationZone w:val="425"/>
  <w:characterSpacingControl w:val="doNotCompress"/>
  <w:compat/>
  <w:rsids>
    <w:rsidRoot w:val="0094641E"/>
    <w:rsid w:val="0001540F"/>
    <w:rsid w:val="00071E85"/>
    <w:rsid w:val="0007742B"/>
    <w:rsid w:val="000964F7"/>
    <w:rsid w:val="000B0167"/>
    <w:rsid w:val="000F10FC"/>
    <w:rsid w:val="002D5FC2"/>
    <w:rsid w:val="00304170"/>
    <w:rsid w:val="00355A8C"/>
    <w:rsid w:val="00356D47"/>
    <w:rsid w:val="003C34FF"/>
    <w:rsid w:val="00443803"/>
    <w:rsid w:val="004603A4"/>
    <w:rsid w:val="004B0885"/>
    <w:rsid w:val="004E5D21"/>
    <w:rsid w:val="00516DA6"/>
    <w:rsid w:val="005170D7"/>
    <w:rsid w:val="00543D99"/>
    <w:rsid w:val="00755C5C"/>
    <w:rsid w:val="008153F5"/>
    <w:rsid w:val="00815A55"/>
    <w:rsid w:val="00822DD6"/>
    <w:rsid w:val="008312D8"/>
    <w:rsid w:val="009061AD"/>
    <w:rsid w:val="0094641E"/>
    <w:rsid w:val="00992EE9"/>
    <w:rsid w:val="00A301FF"/>
    <w:rsid w:val="00A4501C"/>
    <w:rsid w:val="00A4569E"/>
    <w:rsid w:val="00AC5260"/>
    <w:rsid w:val="00AD3506"/>
    <w:rsid w:val="00AF1ED2"/>
    <w:rsid w:val="00B36614"/>
    <w:rsid w:val="00C10F41"/>
    <w:rsid w:val="00C17F70"/>
    <w:rsid w:val="00C47FA0"/>
    <w:rsid w:val="00CE2BB7"/>
    <w:rsid w:val="00D0194A"/>
    <w:rsid w:val="00EB5F65"/>
    <w:rsid w:val="00F324DC"/>
    <w:rsid w:val="00F45B7F"/>
    <w:rsid w:val="00F57E79"/>
    <w:rsid w:val="00F63C88"/>
    <w:rsid w:val="00FD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4FF"/>
    <w:pPr>
      <w:ind w:left="720"/>
      <w:contextualSpacing/>
    </w:pPr>
  </w:style>
  <w:style w:type="paragraph" w:styleId="Piedepgina">
    <w:name w:val="footer"/>
    <w:basedOn w:val="Normal"/>
    <w:link w:val="PiedepginaCar"/>
    <w:rsid w:val="00516DA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516DA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66BA5-0CAB-4F25-A678-E3F28BC5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2357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Valued Acer Customer</cp:lastModifiedBy>
  <cp:revision>11</cp:revision>
  <dcterms:created xsi:type="dcterms:W3CDTF">2012-12-06T14:13:00Z</dcterms:created>
  <dcterms:modified xsi:type="dcterms:W3CDTF">2012-12-07T13:58:00Z</dcterms:modified>
</cp:coreProperties>
</file>